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522CA" w14:textId="48C2B8D7" w:rsidR="00A42BA6" w:rsidRDefault="00A42BA6" w:rsidP="0022012B">
      <w:pPr>
        <w:rPr>
          <w:sz w:val="22"/>
        </w:rPr>
      </w:pPr>
      <w:r w:rsidRPr="00C61B38">
        <w:rPr>
          <w:sz w:val="22"/>
        </w:rPr>
        <w:t>Załącznik</w:t>
      </w:r>
      <w:r>
        <w:rPr>
          <w:sz w:val="22"/>
        </w:rPr>
        <w:t xml:space="preserve"> C.</w:t>
      </w:r>
      <w:r w:rsidR="003F08C4">
        <w:rPr>
          <w:sz w:val="22"/>
        </w:rPr>
        <w:t>102</w:t>
      </w:r>
      <w:r w:rsidR="009F4939">
        <w:rPr>
          <w:sz w:val="22"/>
        </w:rPr>
        <w:t>.</w:t>
      </w:r>
    </w:p>
    <w:p w14:paraId="65925CD5" w14:textId="77777777" w:rsidR="00772607" w:rsidRDefault="00772607" w:rsidP="0022012B">
      <w:pPr>
        <w:rPr>
          <w:sz w:val="22"/>
        </w:rPr>
      </w:pPr>
    </w:p>
    <w:p w14:paraId="74F482CF" w14:textId="49267D8D" w:rsidR="00A42BA6" w:rsidRPr="0022012B" w:rsidRDefault="009F4939" w:rsidP="0022012B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BOSUTINIB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11"/>
        <w:gridCol w:w="1644"/>
        <w:gridCol w:w="8503"/>
      </w:tblGrid>
      <w:tr w:rsidR="00A42BA6" w:rsidRPr="00A65CE0" w14:paraId="442E1F34" w14:textId="77777777" w:rsidTr="00772607">
        <w:trPr>
          <w:cantSplit/>
          <w:trHeight w:val="851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B40D3" w14:textId="77777777" w:rsidR="00A42BA6" w:rsidRPr="0022012B" w:rsidRDefault="00A42BA6" w:rsidP="00DC2A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2012B"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C1C8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FB68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B83F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A42BA6" w:rsidRPr="00C61B38" w14:paraId="3B6A0F06" w14:textId="77777777" w:rsidTr="00772607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F152" w14:textId="20644FDC" w:rsidR="00A42BA6" w:rsidRPr="00A65CE0" w:rsidRDefault="003F40FC" w:rsidP="0022012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B20D" w14:textId="2D1A6059" w:rsidR="00A42BA6" w:rsidRPr="00A65CE0" w:rsidRDefault="009F4939" w:rsidP="0022012B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BOSUTINIB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7FB3" w14:textId="22991383" w:rsidR="00A42BA6" w:rsidRPr="00A65CE0" w:rsidRDefault="00A42BA6" w:rsidP="0022012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76CA7">
              <w:rPr>
                <w:color w:val="000000"/>
                <w:sz w:val="18"/>
                <w:szCs w:val="18"/>
              </w:rPr>
              <w:t>C9</w:t>
            </w:r>
            <w:r w:rsidR="009F4939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7BEF" w14:textId="0B4FB04A" w:rsidR="009F4939" w:rsidRPr="008C5FE3" w:rsidRDefault="009F4939" w:rsidP="009F4939">
            <w:pPr>
              <w:spacing w:before="60" w:after="60"/>
              <w:rPr>
                <w:color w:val="000000"/>
                <w:sz w:val="20"/>
              </w:rPr>
            </w:pPr>
            <w:r w:rsidRPr="008C5FE3">
              <w:rPr>
                <w:color w:val="000000"/>
                <w:sz w:val="20"/>
              </w:rPr>
              <w:t>PRZEWLEKŁA BIAŁACZKA SZPIKOWA</w:t>
            </w:r>
            <w:r w:rsidR="00A737B1">
              <w:rPr>
                <w:color w:val="000000"/>
                <w:sz w:val="20"/>
              </w:rPr>
              <w:t xml:space="preserve"> </w:t>
            </w:r>
            <w:r w:rsidR="00A737B1" w:rsidRPr="003C1AF2">
              <w:rPr>
                <w:i/>
                <w:iCs/>
                <w:color w:val="000000"/>
                <w:sz w:val="20"/>
                <w:szCs w:val="20"/>
              </w:rPr>
              <w:t xml:space="preserve">z udokumentowaną </w:t>
            </w:r>
            <w:r w:rsidR="003E3093">
              <w:rPr>
                <w:i/>
                <w:iCs/>
                <w:color w:val="000000"/>
                <w:sz w:val="20"/>
                <w:szCs w:val="20"/>
              </w:rPr>
              <w:t xml:space="preserve">przy rozpoznaniu </w:t>
            </w:r>
            <w:r w:rsidR="00A737B1" w:rsidRPr="003C1AF2">
              <w:rPr>
                <w:i/>
                <w:iCs/>
                <w:color w:val="000000"/>
                <w:sz w:val="20"/>
                <w:szCs w:val="20"/>
              </w:rPr>
              <w:t xml:space="preserve">obecnością genu BCR-ABL1 lub chromosomu Filadelfia (Ph+) </w:t>
            </w:r>
          </w:p>
          <w:p w14:paraId="7E92E415" w14:textId="0AFD8BC1" w:rsidR="00EB5B48" w:rsidRPr="008C5FE3" w:rsidRDefault="009F4939" w:rsidP="009F4939">
            <w:pPr>
              <w:spacing w:before="60" w:after="60"/>
              <w:rPr>
                <w:i/>
                <w:color w:val="000000"/>
                <w:sz w:val="20"/>
              </w:rPr>
            </w:pPr>
            <w:r w:rsidRPr="008C5FE3">
              <w:rPr>
                <w:i/>
                <w:color w:val="000000"/>
                <w:sz w:val="20"/>
              </w:rPr>
              <w:t>w przypadku:</w:t>
            </w:r>
          </w:p>
          <w:p w14:paraId="6B90D32A" w14:textId="4479A1FC" w:rsidR="00C530D8" w:rsidRPr="003C1AF2" w:rsidRDefault="00EB5B48" w:rsidP="00C530D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3C1AF2">
              <w:rPr>
                <w:i/>
                <w:iCs/>
                <w:color w:val="000000"/>
                <w:sz w:val="20"/>
                <w:szCs w:val="20"/>
              </w:rPr>
              <w:t>leczenia dorosłych chorych z nowo rozpoznaną przewlekłą białaczką szpikową w fazie przewlekłej</w:t>
            </w:r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z wysokim ryzykiem wg</w:t>
            </w:r>
            <w:r w:rsidR="00C530D8" w:rsidRPr="003C1AF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ELTS</w:t>
            </w:r>
            <w:r w:rsidR="00C733B6" w:rsidRPr="003C1AF2">
              <w:rPr>
                <w:i/>
                <w:iCs/>
                <w:color w:val="000000"/>
                <w:sz w:val="20"/>
                <w:szCs w:val="20"/>
              </w:rPr>
              <w:t xml:space="preserve"> (EUTOS </w:t>
            </w:r>
            <w:proofErr w:type="spellStart"/>
            <w:r w:rsidR="00C733B6" w:rsidRPr="003C1AF2">
              <w:rPr>
                <w:i/>
                <w:iCs/>
                <w:color w:val="000000"/>
                <w:sz w:val="20"/>
                <w:szCs w:val="20"/>
              </w:rPr>
              <w:t>long</w:t>
            </w:r>
            <w:proofErr w:type="spellEnd"/>
            <w:r w:rsidR="00C733B6" w:rsidRPr="003C1AF2">
              <w:rPr>
                <w:i/>
                <w:iCs/>
                <w:color w:val="000000"/>
                <w:sz w:val="20"/>
                <w:szCs w:val="20"/>
              </w:rPr>
              <w:t xml:space="preserve">-term </w:t>
            </w:r>
            <w:proofErr w:type="spellStart"/>
            <w:r w:rsidR="00C733B6" w:rsidRPr="003C1AF2">
              <w:rPr>
                <w:i/>
                <w:iCs/>
                <w:color w:val="000000"/>
                <w:sz w:val="20"/>
                <w:szCs w:val="20"/>
              </w:rPr>
              <w:t>survival</w:t>
            </w:r>
            <w:proofErr w:type="spellEnd"/>
            <w:r w:rsidR="00C733B6" w:rsidRPr="003C1AF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33B6" w:rsidRPr="003C1AF2">
              <w:rPr>
                <w:i/>
                <w:iCs/>
                <w:color w:val="000000"/>
                <w:sz w:val="20"/>
                <w:szCs w:val="20"/>
              </w:rPr>
              <w:t>score</w:t>
            </w:r>
            <w:proofErr w:type="spellEnd"/>
            <w:r w:rsidR="00C530D8" w:rsidRPr="003C1AF2">
              <w:rPr>
                <w:i/>
                <w:iCs/>
                <w:color w:val="000000"/>
                <w:sz w:val="20"/>
                <w:szCs w:val="20"/>
              </w:rPr>
              <w:t>);</w:t>
            </w:r>
          </w:p>
          <w:p w14:paraId="5BF75AFA" w14:textId="19825F48" w:rsidR="00BE5B2F" w:rsidRPr="00C530D8" w:rsidRDefault="00EB5B48" w:rsidP="008C5FE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3C1AF2">
              <w:rPr>
                <w:i/>
                <w:iCs/>
                <w:color w:val="000000"/>
                <w:sz w:val="20"/>
                <w:szCs w:val="20"/>
              </w:rPr>
              <w:t>leczenia dorosłych chorych na przewlekłą białaczkę szpikową</w:t>
            </w:r>
            <w:r w:rsidR="00C530D8" w:rsidRPr="003C1AF2">
              <w:rPr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3C1AF2">
              <w:rPr>
                <w:i/>
                <w:iCs/>
                <w:color w:val="000000"/>
                <w:sz w:val="20"/>
                <w:szCs w:val="20"/>
              </w:rPr>
              <w:t xml:space="preserve">w fazie przewlekłej lub akceleracji lub kryzy blastycznej, którzy byli wcześniej leczeni jednym lub wieloma inhibitorami kinazy tyrozynowej i w przypadku których </w:t>
            </w:r>
            <w:proofErr w:type="spellStart"/>
            <w:r w:rsidRPr="003C1AF2">
              <w:rPr>
                <w:i/>
                <w:iCs/>
                <w:color w:val="000000"/>
                <w:sz w:val="20"/>
                <w:szCs w:val="20"/>
              </w:rPr>
              <w:t>imatynib</w:t>
            </w:r>
            <w:proofErr w:type="spellEnd"/>
            <w:r w:rsidRPr="003C1AF2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1AF2">
              <w:rPr>
                <w:i/>
                <w:iCs/>
                <w:color w:val="000000"/>
                <w:sz w:val="20"/>
                <w:szCs w:val="20"/>
              </w:rPr>
              <w:t>nilotynib</w:t>
            </w:r>
            <w:proofErr w:type="spellEnd"/>
            <w:r w:rsidRPr="003C1AF2">
              <w:rPr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C1AF2">
              <w:rPr>
                <w:i/>
                <w:iCs/>
                <w:color w:val="000000"/>
                <w:sz w:val="20"/>
                <w:szCs w:val="20"/>
              </w:rPr>
              <w:t>da</w:t>
            </w:r>
            <w:r w:rsidR="00C530D8" w:rsidRPr="003C1AF2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Pr="003C1AF2">
              <w:rPr>
                <w:i/>
                <w:iCs/>
                <w:color w:val="000000"/>
                <w:sz w:val="20"/>
                <w:szCs w:val="20"/>
              </w:rPr>
              <w:t>atynib</w:t>
            </w:r>
            <w:proofErr w:type="spellEnd"/>
            <w:r w:rsidRPr="003C1AF2">
              <w:rPr>
                <w:i/>
                <w:iCs/>
                <w:color w:val="000000"/>
                <w:sz w:val="20"/>
                <w:szCs w:val="20"/>
              </w:rPr>
              <w:t xml:space="preserve"> nie są właściwymi produktami leczniczymi</w:t>
            </w:r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6F2864" w:rsidRPr="003C1AF2">
              <w:rPr>
                <w:i/>
                <w:iCs/>
                <w:color w:val="000000"/>
                <w:sz w:val="20"/>
                <w:szCs w:val="20"/>
              </w:rPr>
              <w:t>– postępowanie</w:t>
            </w:r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zgodnie z aktualnymi rekomendacjami </w:t>
            </w:r>
            <w:proofErr w:type="spellStart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European</w:t>
            </w:r>
            <w:proofErr w:type="spellEnd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LeukemiaNet</w:t>
            </w:r>
            <w:proofErr w:type="spellEnd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lub PALG (</w:t>
            </w:r>
            <w:proofErr w:type="spellStart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Polish</w:t>
            </w:r>
            <w:proofErr w:type="spellEnd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Adult</w:t>
            </w:r>
            <w:proofErr w:type="spellEnd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 xml:space="preserve"> Leukemia </w:t>
            </w:r>
            <w:proofErr w:type="spellStart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Group</w:t>
            </w:r>
            <w:proofErr w:type="spellEnd"/>
            <w:r w:rsidR="00FF31FC" w:rsidRPr="003C1AF2">
              <w:rPr>
                <w:i/>
                <w:iCs/>
                <w:color w:val="000000"/>
                <w:sz w:val="20"/>
                <w:szCs w:val="20"/>
              </w:rPr>
              <w:t>)</w:t>
            </w:r>
            <w:r w:rsidRPr="003C1AF2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4ADEA4CD" w14:textId="0B047BB9" w:rsidR="00A42BA6" w:rsidRDefault="00C530D8" w:rsidP="00632DA2">
      <w:pPr>
        <w:rPr>
          <w:sz w:val="22"/>
        </w:rPr>
      </w:pPr>
      <w:r>
        <w:rPr>
          <w:sz w:val="22"/>
        </w:rPr>
        <w:t xml:space="preserve"> </w:t>
      </w:r>
    </w:p>
    <w:sectPr w:rsidR="00A42BA6" w:rsidSect="0022012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1A44E2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872B54"/>
    <w:multiLevelType w:val="hybridMultilevel"/>
    <w:tmpl w:val="DBDAB828"/>
    <w:lvl w:ilvl="0" w:tplc="0CEC03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4097359">
    <w:abstractNumId w:val="6"/>
  </w:num>
  <w:num w:numId="2" w16cid:durableId="752167679">
    <w:abstractNumId w:val="9"/>
  </w:num>
  <w:num w:numId="3" w16cid:durableId="442767989">
    <w:abstractNumId w:val="8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10"/>
  </w:num>
  <w:num w:numId="8" w16cid:durableId="1921062835">
    <w:abstractNumId w:val="7"/>
  </w:num>
  <w:num w:numId="9" w16cid:durableId="833303556">
    <w:abstractNumId w:val="12"/>
  </w:num>
  <w:num w:numId="10" w16cid:durableId="1777672729">
    <w:abstractNumId w:val="11"/>
  </w:num>
  <w:num w:numId="11" w16cid:durableId="1616980129">
    <w:abstractNumId w:val="0"/>
  </w:num>
  <w:num w:numId="12" w16cid:durableId="1803227160">
    <w:abstractNumId w:val="5"/>
  </w:num>
  <w:num w:numId="13" w16cid:durableId="899630385">
    <w:abstractNumId w:val="4"/>
  </w:num>
  <w:num w:numId="14" w16cid:durableId="9552579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40204"/>
    <w:rsid w:val="00140363"/>
    <w:rsid w:val="001C24A8"/>
    <w:rsid w:val="001C4F20"/>
    <w:rsid w:val="001E0E16"/>
    <w:rsid w:val="001E1301"/>
    <w:rsid w:val="0022012B"/>
    <w:rsid w:val="002349F1"/>
    <w:rsid w:val="0029666A"/>
    <w:rsid w:val="002A1B69"/>
    <w:rsid w:val="002A3065"/>
    <w:rsid w:val="002C7B75"/>
    <w:rsid w:val="002E403A"/>
    <w:rsid w:val="002E5631"/>
    <w:rsid w:val="0034191B"/>
    <w:rsid w:val="00341E9C"/>
    <w:rsid w:val="003545DF"/>
    <w:rsid w:val="00376B9B"/>
    <w:rsid w:val="003974AA"/>
    <w:rsid w:val="003B290D"/>
    <w:rsid w:val="003C1AF2"/>
    <w:rsid w:val="003E3093"/>
    <w:rsid w:val="003F08C4"/>
    <w:rsid w:val="003F40FC"/>
    <w:rsid w:val="004023B8"/>
    <w:rsid w:val="0040734E"/>
    <w:rsid w:val="004831F9"/>
    <w:rsid w:val="00484F51"/>
    <w:rsid w:val="004E45C9"/>
    <w:rsid w:val="005204B7"/>
    <w:rsid w:val="00566DE6"/>
    <w:rsid w:val="005C7A5E"/>
    <w:rsid w:val="006036FE"/>
    <w:rsid w:val="006074B3"/>
    <w:rsid w:val="00612300"/>
    <w:rsid w:val="00632DA2"/>
    <w:rsid w:val="00646691"/>
    <w:rsid w:val="00654B89"/>
    <w:rsid w:val="00656792"/>
    <w:rsid w:val="006F074F"/>
    <w:rsid w:val="006F2864"/>
    <w:rsid w:val="006F634F"/>
    <w:rsid w:val="00713BC0"/>
    <w:rsid w:val="00726315"/>
    <w:rsid w:val="007269A7"/>
    <w:rsid w:val="00760869"/>
    <w:rsid w:val="00772607"/>
    <w:rsid w:val="0077631F"/>
    <w:rsid w:val="00794590"/>
    <w:rsid w:val="00795CCF"/>
    <w:rsid w:val="007B5422"/>
    <w:rsid w:val="007C3583"/>
    <w:rsid w:val="00803F5E"/>
    <w:rsid w:val="008218A5"/>
    <w:rsid w:val="00847C77"/>
    <w:rsid w:val="00875DDE"/>
    <w:rsid w:val="008C3C1E"/>
    <w:rsid w:val="008C5FE3"/>
    <w:rsid w:val="008D05CA"/>
    <w:rsid w:val="008F6435"/>
    <w:rsid w:val="00940E35"/>
    <w:rsid w:val="009C7AFA"/>
    <w:rsid w:val="009F4939"/>
    <w:rsid w:val="00A14A0F"/>
    <w:rsid w:val="00A20A48"/>
    <w:rsid w:val="00A2725B"/>
    <w:rsid w:val="00A42BA6"/>
    <w:rsid w:val="00A6020B"/>
    <w:rsid w:val="00A65CE0"/>
    <w:rsid w:val="00A673E4"/>
    <w:rsid w:val="00A6745F"/>
    <w:rsid w:val="00A737B1"/>
    <w:rsid w:val="00A83BF3"/>
    <w:rsid w:val="00AA26E4"/>
    <w:rsid w:val="00AD74FA"/>
    <w:rsid w:val="00AE484B"/>
    <w:rsid w:val="00B00BB2"/>
    <w:rsid w:val="00B24283"/>
    <w:rsid w:val="00B573DE"/>
    <w:rsid w:val="00B665F8"/>
    <w:rsid w:val="00B9144B"/>
    <w:rsid w:val="00B9157D"/>
    <w:rsid w:val="00BC3066"/>
    <w:rsid w:val="00BC4659"/>
    <w:rsid w:val="00BD74A6"/>
    <w:rsid w:val="00BE5B2F"/>
    <w:rsid w:val="00C416FB"/>
    <w:rsid w:val="00C530D8"/>
    <w:rsid w:val="00C61B38"/>
    <w:rsid w:val="00C733B6"/>
    <w:rsid w:val="00CC633E"/>
    <w:rsid w:val="00D018FC"/>
    <w:rsid w:val="00D134FC"/>
    <w:rsid w:val="00D3319F"/>
    <w:rsid w:val="00D53114"/>
    <w:rsid w:val="00D633D7"/>
    <w:rsid w:val="00D71EDD"/>
    <w:rsid w:val="00E33A39"/>
    <w:rsid w:val="00E76CA7"/>
    <w:rsid w:val="00E81DC8"/>
    <w:rsid w:val="00E83868"/>
    <w:rsid w:val="00EB5B48"/>
    <w:rsid w:val="00EF64DD"/>
    <w:rsid w:val="00F13A87"/>
    <w:rsid w:val="00F55BE4"/>
    <w:rsid w:val="00F60BA8"/>
    <w:rsid w:val="00FB2AA8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rsid w:val="00EB5B48"/>
    <w:pPr>
      <w:ind w:left="720"/>
      <w:contextualSpacing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rsid w:val="00EB5B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4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dcterms:created xsi:type="dcterms:W3CDTF">2025-05-27T05:50:00Z</dcterms:created>
  <dcterms:modified xsi:type="dcterms:W3CDTF">2025-05-27T05:52:00Z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